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МОСКОВСКОЙ ОБЛАСТИ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февраля 2013 г. N 123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ОПРЕДЕЛЕНИЯ ЦЕН (ТАРИФОВ)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МЕДИЦИНСКИЕ УСЛУГИ, ПРЕДОСТАВЛЯЕМЫЕ БЮДЖЕТНЫМИ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КАЗЕННЫМИ ГОСУДАРСТВЕННЫМИ УЧРЕЖДЕНИЯМИ ЗДРАВООХРАНЕНИЯ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медицинскими организациями платных медицинских услуг, утвержденными постановлением Правительства Российской Федерации от 04.10.2012 N 1006, приказываю: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цен (тарифов) на медицинские услуги, предоставляемые бюджетными и казенными государственными учреждениями здравоохранения Московской области (далее - Порядок).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бюджетных и казенных государственных учреждений здравоохранения Московской области осуществлять расчет цен (тарифов) на платные медицинские услуги в соответствии с </w:t>
      </w:r>
      <w:hyperlink w:anchor="Par2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, утвержденным </w:t>
      </w:r>
      <w:hyperlink w:anchor="Par12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Московской области от 23.04.2008 N 204 "Об утверждении Порядка предоставления платных медицинских услуг государственными и муниципальными учреждениями здравоохранения Московской области".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Московской области от 19.11.2010 N 905 "Об утверждении Перечня услуг, оказываемых государственными учреждениями здравоохранения Московской области на платной основе".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Московской области от 22.06.2006 N 261 "Об утверждении Методических рекомендаций по формированию цен на медицинские услуги, оказываемые государственными и муниципальными учреждениями здравоохранения Московской области на платной основе".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Московской области от 18.05.2005 N 114 "О создании Комиссии по выдаче разрешений государственным учреждениям здравоохранения на право предоставления платных медицинских услуг населению".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приказа возложить на заместителя министра здравоохранения Московской области И.Н. Балахнину.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здравоохранения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 Суслонова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ЦЕН (ТАРИФОВ) НА МЕДИЦИНСКИЕ УСЛУГИ,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ПРЕДОСТАВЛЯЕМЫЕ БЮДЖЕТНЫМИ И КАЗЕННЫМИ ГОСУДАРСТВЕННЫМИ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УЧРЕЖДЕНИЯМИ ЗДРАВООХРАНЕНИЯ МОСКОВСКОЙ ОБЛАСТИ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разработан в целях определения цен (тарифов) на медицинские услуги, предоставляемые бюджетными и казенными государственными учреждениями здравоохранения Московской области (далее - учреждения).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Учреждения самостоятельно определяют цены (тарифы) на медицинские услуги на </w:t>
      </w:r>
      <w:r>
        <w:rPr>
          <w:rFonts w:ascii="Calibri" w:hAnsi="Calibri" w:cs="Calibri"/>
        </w:rPr>
        <w:lastRenderedPageBreak/>
        <w:t>основании размера расчетных и расчетно-нормативных затрат на оказание учреждением медицинских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фактических затрат учреждения на оказание медицинских услуг по основным видам деятельности в предшествующие периоды;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прогнозной информации о динамике изменения уровня цен в составе затрат на оказание учреждением медицинских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существующего и прогнозируемого объема рыночных предложений на аналогичные услуги и уровня цен на них;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существующего и прогнозируемого объема спроса на аналогичные услуги.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Цены (тарифы) на медицинские услуги устанавливаются с учетом покрытия издержек учреждений на оказание данных услуг, при этом рекомендуется предусматривать рентабельность не более 20 процентов.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Учреждения за выполнение платных медицинских услуг в ночное время, а также в выходные и праздничные дни имеют право применять к утвержденным ценам на эти услуги повышающий коэффициент, но не более чем: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оказание платных медицинских услуг в ночное время - 30%;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оказание платных медицинских услуг в выходные и праздничные дни - 50%.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Повышающий коэффициент не применяется при оказании медицинской помощи в неотложной форме, в том числе женщинам в период беременности, родов, в послеродовом периоде, новорожденным и детям.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Перечни и прейскуранты платных медицинских услуг, предоставляемых учреждением, утверждаются приказом учреждения.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Копия приказа учреждения об утверждении перечня платных медицинских услуг и прейскуранта на платные медицинские услуги направляется в Министерство здравоохранения Московской области не позднее трех рабочих дней со дня его издания.</w:t>
      </w: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6F" w:rsidRDefault="00040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6F" w:rsidRDefault="00040E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D4920" w:rsidRDefault="00BD4920"/>
    <w:sectPr w:rsidR="00BD4920" w:rsidSect="0076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E6F"/>
    <w:rsid w:val="00040E6F"/>
    <w:rsid w:val="00BD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194191E53E5A763B0EE7F377A4287D1C6D9B60C98530B349AAA39F9dFy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8194191E53E5A763B0EE7F377A4287D4C4DEBD0D950E013CC3A63BdFy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194191E53E5A763B0EE7F377A4287D1C6D9B20D98530B349AAA39F9dFy9K" TargetMode="External"/><Relationship Id="rId5" Type="http://schemas.openxmlformats.org/officeDocument/2006/relationships/hyperlink" Target="consultantplus://offline/ref=6E8194191E53E5A763B0EE7F377A4287D1C5D8B60E9C530B349AAA39F9dFy9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E8194191E53E5A763B0F16A377A4287D1C3DBB70E97530B349AAA39F9F992525FB310D336F3C53Bd4y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4263</Characters>
  <Application>Microsoft Office Word</Application>
  <DocSecurity>0</DocSecurity>
  <Lines>35</Lines>
  <Paragraphs>9</Paragraphs>
  <ScaleCrop>false</ScaleCrop>
  <Company>*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2015-03-02T10:50:00Z</dcterms:created>
  <dcterms:modified xsi:type="dcterms:W3CDTF">2015-03-02T10:51:00Z</dcterms:modified>
</cp:coreProperties>
</file>